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0"/>
        <w:rPr>
          <w:sz w:val="21"/>
        </w:rPr>
      </w:pPr>
    </w:p>
    <w:p>
      <w:pPr>
        <w:tabs>
          <w:tab w:pos="7800" w:val="left" w:leader="none"/>
        </w:tabs>
        <w:spacing w:before="90"/>
        <w:ind w:left="119" w:right="0" w:firstLine="0"/>
        <w:jc w:val="left"/>
        <w:rPr>
          <w:sz w:val="24"/>
        </w:rPr>
      </w:pPr>
      <w:r>
        <w:rPr>
          <w:b/>
          <w:sz w:val="24"/>
        </w:rPr>
        <w:t>Business and Noninstructional Operations</w:t>
        <w:tab/>
      </w:r>
      <w:r>
        <w:rPr>
          <w:sz w:val="24"/>
        </w:rPr>
        <w:t>AR 3514.2(a)</w:t>
      </w:r>
    </w:p>
    <w:p>
      <w:pPr>
        <w:pStyle w:val="BodyText"/>
        <w:spacing w:before="6"/>
        <w:rPr>
          <w:sz w:val="25"/>
        </w:rPr>
      </w:pPr>
    </w:p>
    <w:p>
      <w:pPr>
        <w:pStyle w:val="Heading1"/>
      </w:pPr>
      <w:r>
        <w:rPr/>
        <w:t>INTEGRATED PEST MANAGEMENT</w:t>
      </w:r>
    </w:p>
    <w:p>
      <w:pPr>
        <w:pStyle w:val="BodyText"/>
        <w:rPr>
          <w:b/>
          <w:sz w:val="26"/>
        </w:rPr>
      </w:pPr>
    </w:p>
    <w:p>
      <w:pPr>
        <w:pStyle w:val="BodyText"/>
        <w:spacing w:before="4"/>
        <w:rPr>
          <w:b/>
        </w:rPr>
      </w:pPr>
    </w:p>
    <w:p>
      <w:pPr>
        <w:spacing w:before="0"/>
        <w:ind w:left="119" w:right="0" w:firstLine="0"/>
        <w:jc w:val="left"/>
        <w:rPr>
          <w:b/>
          <w:sz w:val="24"/>
        </w:rPr>
      </w:pPr>
      <w:r>
        <w:rPr>
          <w:b/>
          <w:sz w:val="24"/>
        </w:rPr>
        <w:t>Definition</w:t>
      </w:r>
    </w:p>
    <w:p>
      <w:pPr>
        <w:pStyle w:val="BodyText"/>
        <w:spacing w:before="7"/>
        <w:rPr>
          <w:b/>
          <w:sz w:val="25"/>
        </w:rPr>
      </w:pPr>
    </w:p>
    <w:p>
      <w:pPr>
        <w:pStyle w:val="BodyText"/>
        <w:spacing w:line="247" w:lineRule="auto"/>
        <w:ind w:left="119" w:right="99"/>
        <w:jc w:val="both"/>
      </w:pPr>
      <w:r>
        <w:rPr>
          <w:i/>
        </w:rPr>
        <w:t>Integrated Pest Management </w:t>
      </w:r>
      <w:r>
        <w:rPr/>
        <w:t>(IPM) means a strategy that focuses on long-term prevention or suppression of pest problems through a combination of techniques such as monitoring for pest presence and establishing treatment threshold levels, using non chemical practices to make the habitat less conducive to pest development, improving sanitation, and employing mechanical and physical controls. Pesticides that pose the least possible hazard and </w:t>
      </w:r>
      <w:r>
        <w:rPr>
          <w:spacing w:val="-5"/>
        </w:rPr>
        <w:t>are </w:t>
      </w:r>
      <w:r>
        <w:rPr/>
        <w:t>effective in a manner that minimizes risks to people, property, and the environment are </w:t>
      </w:r>
      <w:r>
        <w:rPr>
          <w:spacing w:val="-4"/>
        </w:rPr>
        <w:t>used</w:t>
      </w:r>
      <w:r>
        <w:rPr>
          <w:spacing w:val="52"/>
        </w:rPr>
        <w:t> </w:t>
      </w:r>
      <w:r>
        <w:rPr/>
        <w:t>only after careful monitoring indicates they are needed according to </w:t>
      </w:r>
      <w:r>
        <w:rPr>
          <w:spacing w:val="-2"/>
        </w:rPr>
        <w:t>pre-established </w:t>
      </w:r>
      <w:r>
        <w:rPr/>
        <w:t>guidelines and treatment thresholds. (Food and Agricultural Code 13181)</w:t>
      </w:r>
    </w:p>
    <w:p>
      <w:pPr>
        <w:pStyle w:val="BodyText"/>
        <w:spacing w:before="3"/>
        <w:rPr>
          <w:sz w:val="25"/>
        </w:rPr>
      </w:pPr>
    </w:p>
    <w:p>
      <w:pPr>
        <w:pStyle w:val="Heading1"/>
      </w:pPr>
      <w:r>
        <w:rPr/>
        <w:t>Procedures</w:t>
      </w:r>
    </w:p>
    <w:p>
      <w:pPr>
        <w:pStyle w:val="BodyText"/>
        <w:spacing w:before="7"/>
        <w:rPr>
          <w:b/>
          <w:sz w:val="25"/>
        </w:rPr>
      </w:pPr>
    </w:p>
    <w:p>
      <w:pPr>
        <w:pStyle w:val="BodyText"/>
        <w:spacing w:line="247" w:lineRule="auto"/>
        <w:ind w:left="119" w:right="100"/>
        <w:jc w:val="both"/>
      </w:pPr>
      <w:r>
        <w:rPr/>
        <w:t>The Superintendent or designee shall designate a staff person to develop, implement, and coordinate an IPM program that incorporates effective, least toxic pest management practices. The district's program shall include the following elements:</w:t>
      </w:r>
    </w:p>
    <w:p>
      <w:pPr>
        <w:pStyle w:val="BodyText"/>
        <w:spacing w:before="11"/>
      </w:pPr>
    </w:p>
    <w:p>
      <w:pPr>
        <w:pStyle w:val="ListParagraph"/>
        <w:numPr>
          <w:ilvl w:val="0"/>
          <w:numId w:val="1"/>
        </w:numPr>
        <w:tabs>
          <w:tab w:pos="840" w:val="left" w:leader="none"/>
        </w:tabs>
        <w:spacing w:line="247" w:lineRule="auto" w:before="0" w:after="0"/>
        <w:ind w:left="839" w:right="106" w:hanging="720"/>
        <w:jc w:val="both"/>
        <w:rPr>
          <w:sz w:val="24"/>
        </w:rPr>
      </w:pPr>
      <w:r>
        <w:rPr>
          <w:sz w:val="24"/>
        </w:rPr>
        <w:t>Carefully monitoring and identifying the pest population levels and identifying practices that could affect pest populations. Strategies for managing the pest shall </w:t>
      </w:r>
      <w:r>
        <w:rPr>
          <w:spacing w:val="-8"/>
          <w:sz w:val="24"/>
        </w:rPr>
        <w:t>be </w:t>
      </w:r>
      <w:r>
        <w:rPr>
          <w:sz w:val="24"/>
        </w:rPr>
        <w:t>influenced by the pest species and whether that species poses a threat to people, property, or the</w:t>
      </w:r>
      <w:r>
        <w:rPr>
          <w:spacing w:val="-1"/>
          <w:sz w:val="24"/>
        </w:rPr>
        <w:t> </w:t>
      </w:r>
      <w:r>
        <w:rPr>
          <w:sz w:val="24"/>
        </w:rPr>
        <w:t>environment.</w:t>
      </w:r>
    </w:p>
    <w:p>
      <w:pPr>
        <w:pStyle w:val="BodyText"/>
        <w:rPr>
          <w:sz w:val="25"/>
        </w:rPr>
      </w:pPr>
    </w:p>
    <w:p>
      <w:pPr>
        <w:pStyle w:val="ListParagraph"/>
        <w:numPr>
          <w:ilvl w:val="0"/>
          <w:numId w:val="1"/>
        </w:numPr>
        <w:tabs>
          <w:tab w:pos="840" w:val="left" w:leader="none"/>
        </w:tabs>
        <w:spacing w:line="247" w:lineRule="auto" w:before="1" w:after="0"/>
        <w:ind w:left="839" w:right="99" w:hanging="720"/>
        <w:jc w:val="both"/>
        <w:rPr>
          <w:sz w:val="24"/>
        </w:rPr>
      </w:pPr>
      <w:r>
        <w:rPr>
          <w:sz w:val="24"/>
        </w:rPr>
        <w:t>Setting action threshold levels to determine when pest populations or vegetation at a specific location might cause unacceptable health or economic hazard that </w:t>
      </w:r>
      <w:r>
        <w:rPr>
          <w:spacing w:val="-4"/>
          <w:sz w:val="24"/>
        </w:rPr>
        <w:t>would</w:t>
      </w:r>
      <w:r>
        <w:rPr>
          <w:spacing w:val="52"/>
          <w:sz w:val="24"/>
        </w:rPr>
        <w:t> </w:t>
      </w:r>
      <w:r>
        <w:rPr>
          <w:sz w:val="24"/>
        </w:rPr>
        <w:t>indicate corrective action should be taken.</w:t>
      </w:r>
    </w:p>
    <w:p>
      <w:pPr>
        <w:pStyle w:val="BodyText"/>
        <w:spacing w:before="11"/>
      </w:pPr>
    </w:p>
    <w:p>
      <w:pPr>
        <w:pStyle w:val="ListParagraph"/>
        <w:numPr>
          <w:ilvl w:val="0"/>
          <w:numId w:val="1"/>
        </w:numPr>
        <w:tabs>
          <w:tab w:pos="840" w:val="left" w:leader="none"/>
        </w:tabs>
        <w:spacing w:line="247" w:lineRule="auto" w:before="0" w:after="0"/>
        <w:ind w:left="839" w:right="107" w:hanging="720"/>
        <w:jc w:val="both"/>
        <w:rPr>
          <w:sz w:val="24"/>
        </w:rPr>
      </w:pPr>
      <w:r>
        <w:rPr>
          <w:sz w:val="24"/>
        </w:rPr>
        <w:t>Modifying or eliminating pest habitats to deter pest populations and minimize </w:t>
      </w:r>
      <w:r>
        <w:rPr>
          <w:spacing w:val="-5"/>
          <w:sz w:val="24"/>
        </w:rPr>
        <w:t>pest </w:t>
      </w:r>
      <w:r>
        <w:rPr>
          <w:sz w:val="24"/>
        </w:rPr>
        <w:t>infestations.</w:t>
      </w:r>
    </w:p>
    <w:p>
      <w:pPr>
        <w:pStyle w:val="BodyText"/>
        <w:spacing w:before="10"/>
      </w:pPr>
    </w:p>
    <w:p>
      <w:pPr>
        <w:pStyle w:val="ListParagraph"/>
        <w:numPr>
          <w:ilvl w:val="0"/>
          <w:numId w:val="1"/>
        </w:numPr>
        <w:tabs>
          <w:tab w:pos="840" w:val="left" w:leader="none"/>
        </w:tabs>
        <w:spacing w:line="247" w:lineRule="auto" w:before="0" w:after="0"/>
        <w:ind w:left="839" w:right="104" w:hanging="720"/>
        <w:jc w:val="both"/>
        <w:rPr>
          <w:sz w:val="24"/>
        </w:rPr>
      </w:pPr>
      <w:r>
        <w:rPr>
          <w:sz w:val="24"/>
        </w:rPr>
        <w:t>Considering a full range of possible alternative treatments. Such alternative treatments may include taking no action or controlling the pest by physical, horticultural, or biological methods. Cost or staffing considerations alone will not </w:t>
      </w:r>
      <w:r>
        <w:rPr>
          <w:spacing w:val="-7"/>
          <w:sz w:val="24"/>
        </w:rPr>
        <w:t>be </w:t>
      </w:r>
      <w:r>
        <w:rPr>
          <w:sz w:val="24"/>
        </w:rPr>
        <w:t>adequate justification for use of chemical control agents.</w:t>
      </w:r>
    </w:p>
    <w:p>
      <w:pPr>
        <w:pStyle w:val="BodyText"/>
        <w:spacing w:before="1"/>
        <w:rPr>
          <w:sz w:val="25"/>
        </w:rPr>
      </w:pPr>
    </w:p>
    <w:p>
      <w:pPr>
        <w:pStyle w:val="ListParagraph"/>
        <w:numPr>
          <w:ilvl w:val="0"/>
          <w:numId w:val="1"/>
        </w:numPr>
        <w:tabs>
          <w:tab w:pos="840" w:val="left" w:leader="none"/>
        </w:tabs>
        <w:spacing w:line="247" w:lineRule="auto" w:before="0" w:after="0"/>
        <w:ind w:left="839" w:right="104" w:hanging="720"/>
        <w:jc w:val="both"/>
        <w:rPr>
          <w:sz w:val="24"/>
        </w:rPr>
      </w:pPr>
      <w:r>
        <w:rPr>
          <w:sz w:val="24"/>
        </w:rPr>
        <w:t>Selecting non chemical pest management methods over chemical methods </w:t>
      </w:r>
      <w:r>
        <w:rPr>
          <w:spacing w:val="-3"/>
          <w:sz w:val="24"/>
        </w:rPr>
        <w:t>whenever </w:t>
      </w:r>
      <w:r>
        <w:rPr>
          <w:sz w:val="24"/>
        </w:rPr>
        <w:t>such methods are effective in providing the desired control </w:t>
      </w:r>
      <w:r>
        <w:rPr>
          <w:spacing w:val="-4"/>
          <w:sz w:val="24"/>
        </w:rPr>
        <w:t>or, </w:t>
      </w:r>
      <w:r>
        <w:rPr>
          <w:sz w:val="24"/>
        </w:rPr>
        <w:t>when it is determined that chemical methods must be used, giving preference to those chemicals that </w:t>
      </w:r>
      <w:r>
        <w:rPr>
          <w:spacing w:val="-4"/>
          <w:sz w:val="24"/>
        </w:rPr>
        <w:t>pose </w:t>
      </w:r>
      <w:r>
        <w:rPr>
          <w:sz w:val="24"/>
        </w:rPr>
        <w:t>the least hazard to people and the environment.</w:t>
      </w:r>
    </w:p>
    <w:p>
      <w:pPr>
        <w:spacing w:after="0" w:line="247" w:lineRule="auto"/>
        <w:jc w:val="both"/>
        <w:rPr>
          <w:sz w:val="24"/>
        </w:rPr>
        <w:sectPr>
          <w:type w:val="continuous"/>
          <w:pgSz w:w="12240" w:h="15840"/>
          <w:pgMar w:top="1500" w:bottom="280" w:left="1680" w:right="1340"/>
        </w:sectPr>
      </w:pPr>
    </w:p>
    <w:p>
      <w:pPr>
        <w:pStyle w:val="ListParagraph"/>
        <w:numPr>
          <w:ilvl w:val="0"/>
          <w:numId w:val="1"/>
        </w:numPr>
        <w:tabs>
          <w:tab w:pos="839" w:val="left" w:leader="none"/>
          <w:tab w:pos="840" w:val="left" w:leader="none"/>
        </w:tabs>
        <w:spacing w:line="247" w:lineRule="auto" w:before="66" w:after="0"/>
        <w:ind w:left="839" w:right="100" w:hanging="720"/>
        <w:jc w:val="left"/>
        <w:rPr>
          <w:sz w:val="24"/>
        </w:rPr>
      </w:pPr>
      <w:r>
        <w:rPr>
          <w:sz w:val="24"/>
        </w:rPr>
        <w:t>Ensuring that persons applying pesticides follow label precautions and are trained </w:t>
      </w:r>
      <w:r>
        <w:rPr>
          <w:spacing w:val="-9"/>
          <w:sz w:val="24"/>
        </w:rPr>
        <w:t>in </w:t>
      </w:r>
      <w:r>
        <w:rPr>
          <w:sz w:val="24"/>
        </w:rPr>
        <w:t>the principles and practices of IPM.</w:t>
      </w:r>
    </w:p>
    <w:p>
      <w:pPr>
        <w:pStyle w:val="BodyText"/>
        <w:spacing w:before="9"/>
      </w:pPr>
    </w:p>
    <w:p>
      <w:pPr>
        <w:spacing w:before="0"/>
        <w:ind w:left="119" w:right="0" w:firstLine="0"/>
        <w:jc w:val="left"/>
        <w:rPr>
          <w:i/>
          <w:sz w:val="20"/>
        </w:rPr>
      </w:pPr>
      <w:r>
        <w:rPr>
          <w:i/>
          <w:sz w:val="20"/>
        </w:rPr>
        <w:t>(cf. 4231 - Staff Development)</w:t>
      </w:r>
    </w:p>
    <w:p>
      <w:pPr>
        <w:pStyle w:val="BodyText"/>
        <w:rPr>
          <w:i/>
          <w:sz w:val="18"/>
        </w:rPr>
      </w:pPr>
    </w:p>
    <w:p>
      <w:pPr>
        <w:pStyle w:val="BodyText"/>
        <w:spacing w:before="90"/>
        <w:ind w:right="98"/>
        <w:jc w:val="right"/>
      </w:pPr>
      <w:r>
        <w:rPr/>
        <w:t>AR 3514.2(b)</w:t>
      </w:r>
    </w:p>
    <w:p>
      <w:pPr>
        <w:spacing w:before="9"/>
        <w:ind w:left="119" w:right="0" w:firstLine="0"/>
        <w:jc w:val="left"/>
        <w:rPr>
          <w:sz w:val="24"/>
        </w:rPr>
      </w:pPr>
      <w:r>
        <w:rPr>
          <w:b/>
          <w:sz w:val="24"/>
        </w:rPr>
        <w:t>INTEGRATED PEST MANAGEMENT</w:t>
      </w:r>
      <w:r>
        <w:rPr>
          <w:b/>
          <w:spacing w:val="58"/>
          <w:sz w:val="24"/>
        </w:rPr>
        <w:t> </w:t>
      </w:r>
      <w:r>
        <w:rPr>
          <w:sz w:val="24"/>
        </w:rPr>
        <w:t>(continued)</w:t>
      </w:r>
    </w:p>
    <w:p>
      <w:pPr>
        <w:pStyle w:val="BodyText"/>
        <w:rPr>
          <w:sz w:val="20"/>
        </w:rPr>
      </w:pPr>
    </w:p>
    <w:p>
      <w:pPr>
        <w:pStyle w:val="BodyText"/>
        <w:spacing w:before="6"/>
        <w:rPr>
          <w:sz w:val="22"/>
        </w:rPr>
      </w:pPr>
    </w:p>
    <w:p>
      <w:pPr>
        <w:pStyle w:val="ListParagraph"/>
        <w:numPr>
          <w:ilvl w:val="0"/>
          <w:numId w:val="1"/>
        </w:numPr>
        <w:tabs>
          <w:tab w:pos="840" w:val="left" w:leader="none"/>
        </w:tabs>
        <w:spacing w:line="247" w:lineRule="auto" w:before="90" w:after="0"/>
        <w:ind w:left="839" w:right="100" w:hanging="720"/>
        <w:jc w:val="both"/>
        <w:rPr>
          <w:sz w:val="24"/>
        </w:rPr>
      </w:pPr>
      <w:r>
        <w:rPr>
          <w:sz w:val="24"/>
        </w:rPr>
        <w:t>Limiting pesticide purchases to amounts needed for the </w:t>
      </w:r>
      <w:r>
        <w:rPr>
          <w:spacing w:val="-3"/>
          <w:sz w:val="24"/>
        </w:rPr>
        <w:t>year. </w:t>
      </w:r>
      <w:r>
        <w:rPr>
          <w:sz w:val="24"/>
        </w:rPr>
        <w:t>Pesticides shall be stored at a secure location that is not accessible to students and unauthorized </w:t>
      </w:r>
      <w:r>
        <w:rPr>
          <w:spacing w:val="-4"/>
          <w:sz w:val="24"/>
        </w:rPr>
        <w:t>staff. </w:t>
      </w:r>
      <w:r>
        <w:rPr>
          <w:sz w:val="24"/>
        </w:rPr>
        <w:t>They shall be stored and disposed of in accordance with state regulations and label directions registered with the U.S. Environmental Protection Agency </w:t>
      </w:r>
      <w:r>
        <w:rPr>
          <w:spacing w:val="-5"/>
          <w:sz w:val="24"/>
        </w:rPr>
        <w:t>(EPA) </w:t>
      </w:r>
      <w:r>
        <w:rPr>
          <w:sz w:val="24"/>
        </w:rPr>
        <w:t>as well </w:t>
      </w:r>
      <w:r>
        <w:rPr>
          <w:spacing w:val="-8"/>
          <w:sz w:val="24"/>
        </w:rPr>
        <w:t>as </w:t>
      </w:r>
      <w:r>
        <w:rPr>
          <w:sz w:val="24"/>
        </w:rPr>
        <w:t>any disposal requirements indicated on the product label.</w:t>
      </w:r>
    </w:p>
    <w:p>
      <w:pPr>
        <w:pStyle w:val="BodyText"/>
        <w:rPr>
          <w:sz w:val="25"/>
        </w:rPr>
      </w:pPr>
    </w:p>
    <w:p>
      <w:pPr>
        <w:spacing w:before="0"/>
        <w:ind w:left="119" w:right="0" w:firstLine="0"/>
        <w:jc w:val="left"/>
        <w:rPr>
          <w:i/>
          <w:sz w:val="20"/>
        </w:rPr>
      </w:pPr>
      <w:r>
        <w:rPr>
          <w:i/>
          <w:sz w:val="20"/>
        </w:rPr>
        <w:t>(cf. 3514.1 - Hazardous Substances)</w:t>
      </w:r>
    </w:p>
    <w:p>
      <w:pPr>
        <w:pStyle w:val="BodyText"/>
        <w:spacing w:before="8"/>
        <w:rPr>
          <w:i/>
          <w:sz w:val="25"/>
        </w:rPr>
      </w:pPr>
    </w:p>
    <w:p>
      <w:pPr>
        <w:pStyle w:val="Heading1"/>
      </w:pPr>
      <w:r>
        <w:rPr/>
        <w:t>Prohibited Pesticides</w:t>
      </w:r>
    </w:p>
    <w:p>
      <w:pPr>
        <w:pStyle w:val="BodyText"/>
        <w:spacing w:before="7"/>
        <w:rPr>
          <w:b/>
          <w:sz w:val="25"/>
        </w:rPr>
      </w:pPr>
    </w:p>
    <w:p>
      <w:pPr>
        <w:pStyle w:val="BodyText"/>
        <w:spacing w:line="247" w:lineRule="auto"/>
        <w:ind w:left="119" w:right="99"/>
        <w:jc w:val="both"/>
      </w:pPr>
      <w:r>
        <w:rPr/>
        <w:t>The IPM Coordinator shall not use a pesticide on a school site if that pesticide has </w:t>
      </w:r>
      <w:r>
        <w:rPr>
          <w:spacing w:val="-4"/>
        </w:rPr>
        <w:t>been</w:t>
      </w:r>
      <w:r>
        <w:rPr>
          <w:spacing w:val="52"/>
        </w:rPr>
        <w:t> </w:t>
      </w:r>
      <w:r>
        <w:rPr/>
        <w:t>granted a conditional or interim registration or an experimental use permit by the California Department of Pesticide Regulation (DPR) or if the pesticide is subject to an experimental registration issued by the </w:t>
      </w:r>
      <w:r>
        <w:rPr>
          <w:spacing w:val="-8"/>
        </w:rPr>
        <w:t>EPA </w:t>
      </w:r>
      <w:r>
        <w:rPr/>
        <w:t>and either of the following conditions exists: (Education Code 17610.1)</w:t>
      </w:r>
    </w:p>
    <w:p>
      <w:pPr>
        <w:pStyle w:val="BodyText"/>
        <w:spacing w:before="1"/>
        <w:rPr>
          <w:sz w:val="25"/>
        </w:rPr>
      </w:pPr>
    </w:p>
    <w:p>
      <w:pPr>
        <w:pStyle w:val="ListParagraph"/>
        <w:numPr>
          <w:ilvl w:val="0"/>
          <w:numId w:val="2"/>
        </w:numPr>
        <w:tabs>
          <w:tab w:pos="839" w:val="left" w:leader="none"/>
          <w:tab w:pos="840" w:val="left" w:leader="none"/>
        </w:tabs>
        <w:spacing w:line="240" w:lineRule="auto" w:before="0" w:after="0"/>
        <w:ind w:left="840" w:right="0" w:hanging="721"/>
        <w:jc w:val="left"/>
        <w:rPr>
          <w:sz w:val="24"/>
        </w:rPr>
      </w:pPr>
      <w:r>
        <w:rPr>
          <w:sz w:val="24"/>
        </w:rPr>
        <w:t>The pesticide contains a new active ingredient.</w:t>
      </w:r>
    </w:p>
    <w:p>
      <w:pPr>
        <w:pStyle w:val="BodyText"/>
        <w:spacing w:before="7"/>
        <w:rPr>
          <w:sz w:val="25"/>
        </w:rPr>
      </w:pPr>
    </w:p>
    <w:p>
      <w:pPr>
        <w:pStyle w:val="ListParagraph"/>
        <w:numPr>
          <w:ilvl w:val="0"/>
          <w:numId w:val="2"/>
        </w:numPr>
        <w:tabs>
          <w:tab w:pos="839" w:val="left" w:leader="none"/>
          <w:tab w:pos="840" w:val="left" w:leader="none"/>
        </w:tabs>
        <w:spacing w:line="240" w:lineRule="auto" w:before="0" w:after="0"/>
        <w:ind w:left="840" w:right="0" w:hanging="721"/>
        <w:jc w:val="left"/>
        <w:rPr>
          <w:sz w:val="24"/>
        </w:rPr>
      </w:pPr>
      <w:r>
        <w:rPr>
          <w:sz w:val="24"/>
        </w:rPr>
        <w:t>The pesticide is for new use.</w:t>
      </w:r>
    </w:p>
    <w:p>
      <w:pPr>
        <w:pStyle w:val="BodyText"/>
        <w:spacing w:before="6"/>
        <w:rPr>
          <w:sz w:val="25"/>
        </w:rPr>
      </w:pPr>
    </w:p>
    <w:p>
      <w:pPr>
        <w:pStyle w:val="BodyText"/>
        <w:spacing w:line="247" w:lineRule="auto"/>
        <w:ind w:left="119" w:right="106"/>
        <w:jc w:val="both"/>
      </w:pPr>
      <w:r>
        <w:rPr/>
        <w:t>In addition, the IPM Coordinator shall not use a pesticide on a school site if DPR cancels or suspends registration or requires that the pesticide be phased out from use. (Education Code 17610.1)</w:t>
      </w:r>
    </w:p>
    <w:p>
      <w:pPr>
        <w:pStyle w:val="BodyText"/>
        <w:rPr>
          <w:sz w:val="25"/>
        </w:rPr>
      </w:pPr>
    </w:p>
    <w:p>
      <w:pPr>
        <w:pStyle w:val="Heading1"/>
      </w:pPr>
      <w:r>
        <w:rPr/>
        <w:t>Notifications</w:t>
      </w:r>
    </w:p>
    <w:p>
      <w:pPr>
        <w:pStyle w:val="BodyText"/>
        <w:spacing w:before="6"/>
        <w:rPr>
          <w:b/>
          <w:sz w:val="25"/>
        </w:rPr>
      </w:pPr>
    </w:p>
    <w:p>
      <w:pPr>
        <w:pStyle w:val="BodyText"/>
        <w:spacing w:line="247" w:lineRule="auto" w:before="1"/>
        <w:ind w:left="119" w:right="98"/>
        <w:jc w:val="both"/>
      </w:pPr>
      <w:r>
        <w:rPr/>
        <w:t>The IPM Coordinator shall annually notify staff and parents/guardians of students enrolled at a school site, in writing, regarding pesticide products expected to be applied at the school facility in the upcoming </w:t>
      </w:r>
      <w:r>
        <w:rPr>
          <w:spacing w:val="-3"/>
        </w:rPr>
        <w:t>year. </w:t>
      </w:r>
      <w:r>
        <w:rPr/>
        <w:t>The notification shall include at least the following:  (Education Code 17612)</w:t>
      </w:r>
    </w:p>
    <w:p>
      <w:pPr>
        <w:pStyle w:val="BodyText"/>
        <w:rPr>
          <w:sz w:val="25"/>
        </w:rPr>
      </w:pPr>
    </w:p>
    <w:p>
      <w:pPr>
        <w:pStyle w:val="ListParagraph"/>
        <w:numPr>
          <w:ilvl w:val="0"/>
          <w:numId w:val="3"/>
        </w:numPr>
        <w:tabs>
          <w:tab w:pos="840" w:val="left" w:leader="none"/>
        </w:tabs>
        <w:spacing w:line="247" w:lineRule="auto" w:before="0" w:after="0"/>
        <w:ind w:left="839" w:right="101" w:hanging="720"/>
        <w:jc w:val="both"/>
        <w:rPr>
          <w:sz w:val="24"/>
        </w:rPr>
      </w:pPr>
      <w:r>
        <w:rPr>
          <w:sz w:val="24"/>
        </w:rPr>
        <w:t>The Internet address (http://www.schoolipm.info) used to access information </w:t>
      </w:r>
      <w:r>
        <w:rPr>
          <w:spacing w:val="-8"/>
          <w:sz w:val="24"/>
        </w:rPr>
        <w:t>on </w:t>
      </w:r>
      <w:r>
        <w:rPr>
          <w:sz w:val="24"/>
        </w:rPr>
        <w:t>pesticides and pesticide use reduction developed by the DPR pursuant to Food </w:t>
      </w:r>
      <w:r>
        <w:rPr>
          <w:spacing w:val="-6"/>
          <w:sz w:val="24"/>
        </w:rPr>
        <w:t>and </w:t>
      </w:r>
      <w:r>
        <w:rPr>
          <w:sz w:val="24"/>
        </w:rPr>
        <w:t>Agricultural Code 13184.</w:t>
      </w:r>
    </w:p>
    <w:p>
      <w:pPr>
        <w:pStyle w:val="BodyText"/>
        <w:rPr>
          <w:sz w:val="25"/>
        </w:rPr>
      </w:pPr>
    </w:p>
    <w:p>
      <w:pPr>
        <w:pStyle w:val="ListParagraph"/>
        <w:numPr>
          <w:ilvl w:val="0"/>
          <w:numId w:val="3"/>
        </w:numPr>
        <w:tabs>
          <w:tab w:pos="840" w:val="left" w:leader="none"/>
        </w:tabs>
        <w:spacing w:line="247" w:lineRule="auto" w:before="0" w:after="0"/>
        <w:ind w:left="839" w:right="112" w:hanging="720"/>
        <w:jc w:val="both"/>
        <w:rPr>
          <w:sz w:val="24"/>
        </w:rPr>
      </w:pPr>
      <w:r>
        <w:rPr>
          <w:sz w:val="24"/>
        </w:rPr>
        <w:t>The name of each pesticide product expected to be applied in the upcoming year </w:t>
      </w:r>
      <w:r>
        <w:rPr>
          <w:spacing w:val="-6"/>
          <w:sz w:val="24"/>
        </w:rPr>
        <w:t>and </w:t>
      </w:r>
      <w:r>
        <w:rPr>
          <w:sz w:val="24"/>
        </w:rPr>
        <w:t>the active ingredient(s) in it.</w:t>
      </w:r>
    </w:p>
    <w:p>
      <w:pPr>
        <w:spacing w:after="0" w:line="247" w:lineRule="auto"/>
        <w:jc w:val="both"/>
        <w:rPr>
          <w:sz w:val="24"/>
        </w:rPr>
        <w:sectPr>
          <w:pgSz w:w="12240" w:h="15840"/>
          <w:pgMar w:top="1380" w:bottom="280" w:left="1680" w:right="1340"/>
        </w:sectPr>
      </w:pPr>
    </w:p>
    <w:p>
      <w:pPr>
        <w:pStyle w:val="ListParagraph"/>
        <w:numPr>
          <w:ilvl w:val="0"/>
          <w:numId w:val="3"/>
        </w:numPr>
        <w:tabs>
          <w:tab w:pos="840" w:val="left" w:leader="none"/>
        </w:tabs>
        <w:spacing w:line="247" w:lineRule="auto" w:before="66" w:after="0"/>
        <w:ind w:left="839" w:right="98" w:hanging="720"/>
        <w:jc w:val="both"/>
        <w:rPr>
          <w:sz w:val="24"/>
        </w:rPr>
      </w:pPr>
      <w:r>
        <w:rPr>
          <w:sz w:val="24"/>
        </w:rPr>
        <w:t>An opportunity for interested persons to register to receive notification of individual pesticide application at the school site. The IPM Coordinator shall notify such registered persons of individual pesticide applications at least 72 hours prior to </w:t>
      </w:r>
      <w:r>
        <w:rPr>
          <w:spacing w:val="-5"/>
          <w:sz w:val="24"/>
        </w:rPr>
        <w:t>the </w:t>
      </w:r>
      <w:r>
        <w:rPr>
          <w:sz w:val="24"/>
        </w:rPr>
        <w:t>application. The notice shall include the product name, the active ingredient(s) in </w:t>
      </w:r>
      <w:r>
        <w:rPr>
          <w:spacing w:val="-6"/>
          <w:sz w:val="24"/>
        </w:rPr>
        <w:t>the </w:t>
      </w:r>
      <w:r>
        <w:rPr>
          <w:sz w:val="24"/>
        </w:rPr>
        <w:t>product, and the intended date of application.</w:t>
      </w:r>
    </w:p>
    <w:p>
      <w:pPr>
        <w:pStyle w:val="BodyText"/>
        <w:rPr>
          <w:sz w:val="20"/>
        </w:rPr>
      </w:pPr>
    </w:p>
    <w:p>
      <w:pPr>
        <w:pStyle w:val="BodyText"/>
        <w:spacing w:before="1"/>
        <w:rPr>
          <w:sz w:val="22"/>
        </w:rPr>
      </w:pPr>
    </w:p>
    <w:p>
      <w:pPr>
        <w:pStyle w:val="BodyText"/>
        <w:spacing w:before="90"/>
        <w:ind w:right="98"/>
        <w:jc w:val="right"/>
      </w:pPr>
      <w:r>
        <w:rPr/>
        <w:t>AR 3514.2(c)</w:t>
      </w:r>
    </w:p>
    <w:p>
      <w:pPr>
        <w:spacing w:before="9"/>
        <w:ind w:left="119" w:right="0" w:firstLine="0"/>
        <w:jc w:val="left"/>
        <w:rPr>
          <w:sz w:val="24"/>
        </w:rPr>
      </w:pPr>
      <w:r>
        <w:rPr>
          <w:b/>
          <w:sz w:val="24"/>
        </w:rPr>
        <w:t>INTEGRATED PEST MANAGEMENT</w:t>
      </w:r>
      <w:r>
        <w:rPr>
          <w:b/>
          <w:spacing w:val="58"/>
          <w:sz w:val="24"/>
        </w:rPr>
        <w:t> </w:t>
      </w:r>
      <w:r>
        <w:rPr>
          <w:sz w:val="24"/>
        </w:rPr>
        <w:t>(continued)</w:t>
      </w:r>
    </w:p>
    <w:p>
      <w:pPr>
        <w:pStyle w:val="BodyText"/>
        <w:rPr>
          <w:sz w:val="20"/>
        </w:rPr>
      </w:pPr>
    </w:p>
    <w:p>
      <w:pPr>
        <w:pStyle w:val="BodyText"/>
        <w:spacing w:before="6"/>
        <w:rPr>
          <w:sz w:val="22"/>
        </w:rPr>
      </w:pPr>
    </w:p>
    <w:p>
      <w:pPr>
        <w:pStyle w:val="ListParagraph"/>
        <w:numPr>
          <w:ilvl w:val="0"/>
          <w:numId w:val="3"/>
        </w:numPr>
        <w:tabs>
          <w:tab w:pos="839" w:val="left" w:leader="none"/>
          <w:tab w:pos="840" w:val="left" w:leader="none"/>
        </w:tabs>
        <w:spacing w:line="240" w:lineRule="auto" w:before="90" w:after="0"/>
        <w:ind w:left="840" w:right="0" w:hanging="721"/>
        <w:jc w:val="left"/>
        <w:rPr>
          <w:sz w:val="24"/>
        </w:rPr>
      </w:pPr>
      <w:r>
        <w:rPr>
          <w:sz w:val="24"/>
        </w:rPr>
        <w:t>Other information deemed necessary by the Superintendent or IPM</w:t>
      </w:r>
      <w:r>
        <w:rPr>
          <w:spacing w:val="-7"/>
          <w:sz w:val="24"/>
        </w:rPr>
        <w:t> </w:t>
      </w:r>
      <w:r>
        <w:rPr>
          <w:sz w:val="24"/>
        </w:rPr>
        <w:t>Coordinator.</w:t>
      </w:r>
    </w:p>
    <w:p>
      <w:pPr>
        <w:pStyle w:val="BodyText"/>
        <w:spacing w:before="5"/>
        <w:rPr>
          <w:sz w:val="25"/>
        </w:rPr>
      </w:pPr>
    </w:p>
    <w:p>
      <w:pPr>
        <w:spacing w:line="249" w:lineRule="auto" w:before="0"/>
        <w:ind w:left="119" w:right="4460" w:firstLine="0"/>
        <w:jc w:val="left"/>
        <w:rPr>
          <w:i/>
          <w:sz w:val="20"/>
        </w:rPr>
      </w:pPr>
      <w:r>
        <w:rPr>
          <w:i/>
          <w:sz w:val="20"/>
        </w:rPr>
        <w:t>(cf. 1312.4 - Williams Uniform Complaint Procedures) </w:t>
      </w:r>
      <w:r>
        <w:rPr>
          <w:i/>
          <w:sz w:val="20"/>
        </w:rPr>
        <w:t>(cf. 3517 - Facilities Inspection)</w:t>
      </w:r>
    </w:p>
    <w:p>
      <w:pPr>
        <w:spacing w:line="249" w:lineRule="auto" w:before="2"/>
        <w:ind w:left="119" w:right="4682" w:firstLine="0"/>
        <w:jc w:val="left"/>
        <w:rPr>
          <w:i/>
          <w:sz w:val="20"/>
        </w:rPr>
      </w:pPr>
      <w:r>
        <w:rPr>
          <w:i/>
          <w:sz w:val="20"/>
        </w:rPr>
        <w:t>(cf. 4112.9/4212.9/4312.9 - Employee Notifications) </w:t>
      </w:r>
      <w:r>
        <w:rPr>
          <w:i/>
          <w:sz w:val="20"/>
        </w:rPr>
        <w:t>(cf. 5145.6 - Parental Notifications)</w:t>
      </w:r>
    </w:p>
    <w:p>
      <w:pPr>
        <w:pStyle w:val="BodyText"/>
        <w:rPr>
          <w:i/>
          <w:sz w:val="25"/>
        </w:rPr>
      </w:pPr>
    </w:p>
    <w:p>
      <w:pPr>
        <w:pStyle w:val="BodyText"/>
        <w:spacing w:line="247" w:lineRule="auto"/>
        <w:ind w:left="119" w:right="101"/>
        <w:jc w:val="both"/>
      </w:pPr>
      <w:r>
        <w:rPr/>
        <w:t>If a pesticide product not included in the annual notification is subsequently intended for use at a school site, the IPM Coordinator shall provide written notification of its intended use to staff and parents/guardians of students enrolled at the school, at least 72 hours prior to the application. (Education Code 17612)</w:t>
      </w:r>
    </w:p>
    <w:p>
      <w:pPr>
        <w:pStyle w:val="BodyText"/>
        <w:spacing w:before="1"/>
        <w:rPr>
          <w:sz w:val="25"/>
        </w:rPr>
      </w:pPr>
    </w:p>
    <w:p>
      <w:pPr>
        <w:pStyle w:val="BodyText"/>
        <w:spacing w:line="247" w:lineRule="auto"/>
        <w:ind w:left="119" w:right="99"/>
        <w:jc w:val="both"/>
      </w:pPr>
      <w:r>
        <w:rPr/>
        <w:t>Whenever the IPM Coordinator deems that the immediate use of a pesticide is necessary </w:t>
      </w:r>
      <w:r>
        <w:rPr>
          <w:spacing w:val="-9"/>
        </w:rPr>
        <w:t>to </w:t>
      </w:r>
      <w:r>
        <w:rPr/>
        <w:t>protect the health and safety of students, staff, or other persons at the school site, he/she </w:t>
      </w:r>
      <w:r>
        <w:rPr>
          <w:spacing w:val="-3"/>
        </w:rPr>
        <w:t>shall </w:t>
      </w:r>
      <w:r>
        <w:rPr/>
        <w:t>make every effort to provide the required notifications prior to the application of </w:t>
      </w:r>
      <w:r>
        <w:rPr>
          <w:spacing w:val="-4"/>
        </w:rPr>
        <w:t>the</w:t>
      </w:r>
      <w:r>
        <w:rPr>
          <w:spacing w:val="52"/>
        </w:rPr>
        <w:t> </w:t>
      </w:r>
      <w:r>
        <w:rPr/>
        <w:t>pesticide. (Education Code 17612)</w:t>
      </w:r>
    </w:p>
    <w:p>
      <w:pPr>
        <w:pStyle w:val="BodyText"/>
        <w:spacing w:before="10"/>
      </w:pPr>
    </w:p>
    <w:p>
      <w:pPr>
        <w:spacing w:before="1"/>
        <w:ind w:left="119" w:right="0" w:firstLine="0"/>
        <w:jc w:val="left"/>
        <w:rPr>
          <w:i/>
          <w:sz w:val="20"/>
        </w:rPr>
      </w:pPr>
      <w:r>
        <w:rPr>
          <w:i/>
          <w:sz w:val="20"/>
        </w:rPr>
        <w:t>(cf. 3514 - Environmental Safety)</w:t>
      </w:r>
    </w:p>
    <w:p>
      <w:pPr>
        <w:pStyle w:val="BodyText"/>
        <w:spacing w:before="8"/>
        <w:rPr>
          <w:i/>
          <w:sz w:val="25"/>
        </w:rPr>
      </w:pPr>
    </w:p>
    <w:p>
      <w:pPr>
        <w:pStyle w:val="Heading1"/>
        <w:jc w:val="both"/>
      </w:pPr>
      <w:r>
        <w:rPr/>
        <w:t>Posting of Warning Signs</w:t>
      </w:r>
    </w:p>
    <w:p>
      <w:pPr>
        <w:pStyle w:val="BodyText"/>
        <w:spacing w:before="7"/>
        <w:rPr>
          <w:b/>
          <w:sz w:val="25"/>
        </w:rPr>
      </w:pPr>
    </w:p>
    <w:p>
      <w:pPr>
        <w:pStyle w:val="BodyText"/>
        <w:spacing w:line="247" w:lineRule="auto"/>
        <w:ind w:left="119" w:right="105"/>
        <w:jc w:val="both"/>
      </w:pPr>
      <w:r>
        <w:rPr/>
        <w:t>The IPM Coordinator shall post a warning sign at each area of the school site </w:t>
      </w:r>
      <w:r>
        <w:rPr>
          <w:spacing w:val="-3"/>
        </w:rPr>
        <w:t>where </w:t>
      </w:r>
      <w:r>
        <w:rPr/>
        <w:t>pesticides will be applied that shall be visible to all persons entering the treated area. </w:t>
      </w:r>
      <w:r>
        <w:rPr>
          <w:spacing w:val="-6"/>
        </w:rPr>
        <w:t>The  </w:t>
      </w:r>
      <w:r>
        <w:rPr/>
        <w:t>sign shall be posted at least 24 hours prior to the application and until 72 hours after </w:t>
      </w:r>
      <w:r>
        <w:rPr>
          <w:spacing w:val="-5"/>
        </w:rPr>
        <w:t>the </w:t>
      </w:r>
      <w:r>
        <w:rPr/>
        <w:t>application. The warning sign shall display the following information: (Education </w:t>
      </w:r>
      <w:r>
        <w:rPr>
          <w:spacing w:val="-4"/>
        </w:rPr>
        <w:t>Code </w:t>
      </w:r>
      <w:r>
        <w:rPr/>
        <w:t>17612)</w:t>
      </w:r>
    </w:p>
    <w:p>
      <w:pPr>
        <w:pStyle w:val="BodyText"/>
        <w:spacing w:before="1"/>
        <w:rPr>
          <w:sz w:val="25"/>
        </w:rPr>
      </w:pPr>
    </w:p>
    <w:p>
      <w:pPr>
        <w:pStyle w:val="ListParagraph"/>
        <w:numPr>
          <w:ilvl w:val="0"/>
          <w:numId w:val="4"/>
        </w:numPr>
        <w:tabs>
          <w:tab w:pos="839" w:val="left" w:leader="none"/>
          <w:tab w:pos="840" w:val="left" w:leader="none"/>
        </w:tabs>
        <w:spacing w:line="240" w:lineRule="auto" w:before="0" w:after="0"/>
        <w:ind w:left="840" w:right="0" w:hanging="721"/>
        <w:jc w:val="left"/>
        <w:rPr>
          <w:sz w:val="24"/>
        </w:rPr>
      </w:pPr>
      <w:r>
        <w:rPr>
          <w:sz w:val="24"/>
        </w:rPr>
        <w:t>The term "Warning/Pesticide Treated</w:t>
      </w:r>
      <w:r>
        <w:rPr>
          <w:spacing w:val="-2"/>
          <w:sz w:val="24"/>
        </w:rPr>
        <w:t> </w:t>
      </w:r>
      <w:r>
        <w:rPr>
          <w:sz w:val="24"/>
        </w:rPr>
        <w:t>Area"</w:t>
      </w:r>
    </w:p>
    <w:p>
      <w:pPr>
        <w:pStyle w:val="BodyText"/>
        <w:spacing w:before="6"/>
        <w:rPr>
          <w:sz w:val="25"/>
        </w:rPr>
      </w:pPr>
    </w:p>
    <w:p>
      <w:pPr>
        <w:pStyle w:val="ListParagraph"/>
        <w:numPr>
          <w:ilvl w:val="0"/>
          <w:numId w:val="4"/>
        </w:numPr>
        <w:tabs>
          <w:tab w:pos="839" w:val="left" w:leader="none"/>
          <w:tab w:pos="840" w:val="left" w:leader="none"/>
        </w:tabs>
        <w:spacing w:line="240" w:lineRule="auto" w:before="1" w:after="0"/>
        <w:ind w:left="840" w:right="0" w:hanging="721"/>
        <w:jc w:val="left"/>
        <w:rPr>
          <w:sz w:val="24"/>
        </w:rPr>
      </w:pPr>
      <w:r>
        <w:rPr>
          <w:sz w:val="24"/>
        </w:rPr>
        <w:t>The product name, manufacturer's name, and the </w:t>
      </w:r>
      <w:r>
        <w:rPr>
          <w:spacing w:val="-5"/>
          <w:sz w:val="24"/>
        </w:rPr>
        <w:t>EPA's </w:t>
      </w:r>
      <w:r>
        <w:rPr>
          <w:sz w:val="24"/>
        </w:rPr>
        <w:t>product registration</w:t>
      </w:r>
      <w:r>
        <w:rPr>
          <w:spacing w:val="6"/>
          <w:sz w:val="24"/>
        </w:rPr>
        <w:t> </w:t>
      </w:r>
      <w:r>
        <w:rPr>
          <w:sz w:val="24"/>
        </w:rPr>
        <w:t>number</w:t>
      </w:r>
    </w:p>
    <w:p>
      <w:pPr>
        <w:pStyle w:val="BodyText"/>
        <w:spacing w:before="6"/>
        <w:rPr>
          <w:sz w:val="25"/>
        </w:rPr>
      </w:pPr>
    </w:p>
    <w:p>
      <w:pPr>
        <w:pStyle w:val="ListParagraph"/>
        <w:numPr>
          <w:ilvl w:val="0"/>
          <w:numId w:val="4"/>
        </w:numPr>
        <w:tabs>
          <w:tab w:pos="839" w:val="left" w:leader="none"/>
          <w:tab w:pos="840" w:val="left" w:leader="none"/>
        </w:tabs>
        <w:spacing w:line="240" w:lineRule="auto" w:before="0" w:after="0"/>
        <w:ind w:left="840" w:right="0" w:hanging="721"/>
        <w:jc w:val="left"/>
        <w:rPr>
          <w:sz w:val="24"/>
        </w:rPr>
      </w:pPr>
      <w:r>
        <w:rPr>
          <w:sz w:val="24"/>
        </w:rPr>
        <w:t>Intended areas and dates of application</w:t>
      </w:r>
    </w:p>
    <w:p>
      <w:pPr>
        <w:pStyle w:val="BodyText"/>
        <w:spacing w:before="7"/>
        <w:rPr>
          <w:sz w:val="25"/>
        </w:rPr>
      </w:pPr>
    </w:p>
    <w:p>
      <w:pPr>
        <w:pStyle w:val="ListParagraph"/>
        <w:numPr>
          <w:ilvl w:val="0"/>
          <w:numId w:val="4"/>
        </w:numPr>
        <w:tabs>
          <w:tab w:pos="839" w:val="left" w:leader="none"/>
          <w:tab w:pos="840" w:val="left" w:leader="none"/>
        </w:tabs>
        <w:spacing w:line="240" w:lineRule="auto" w:before="0" w:after="0"/>
        <w:ind w:left="840" w:right="0" w:hanging="721"/>
        <w:jc w:val="left"/>
        <w:rPr>
          <w:sz w:val="24"/>
        </w:rPr>
      </w:pPr>
      <w:r>
        <w:rPr>
          <w:sz w:val="24"/>
        </w:rPr>
        <w:t>Reason for the pesticide application</w:t>
      </w:r>
    </w:p>
    <w:p>
      <w:pPr>
        <w:spacing w:after="0" w:line="240" w:lineRule="auto"/>
        <w:jc w:val="left"/>
        <w:rPr>
          <w:sz w:val="24"/>
        </w:rPr>
        <w:sectPr>
          <w:pgSz w:w="12240" w:h="15840"/>
          <w:pgMar w:top="1380" w:bottom="280" w:left="1680" w:right="1340"/>
        </w:sectPr>
      </w:pPr>
    </w:p>
    <w:p>
      <w:pPr>
        <w:pStyle w:val="BodyText"/>
        <w:spacing w:line="247" w:lineRule="auto" w:before="66"/>
        <w:ind w:left="119" w:right="101"/>
        <w:jc w:val="both"/>
      </w:pPr>
      <w:r>
        <w:rPr/>
        <w:t>When advance posting is not possible due to an emergency condition requiring immediate use of a pesticide, the warning sign shall be posted immediately upon application and </w:t>
      </w:r>
      <w:r>
        <w:rPr>
          <w:spacing w:val="-4"/>
        </w:rPr>
        <w:t>shall </w:t>
      </w:r>
      <w:r>
        <w:rPr/>
        <w:t>remain posted until 72 hours after the application. (Education Code 17609, 17612)</w:t>
      </w:r>
    </w:p>
    <w:p>
      <w:pPr>
        <w:pStyle w:val="BodyText"/>
        <w:rPr>
          <w:sz w:val="25"/>
        </w:rPr>
      </w:pPr>
    </w:p>
    <w:p>
      <w:pPr>
        <w:pStyle w:val="Heading1"/>
      </w:pPr>
      <w:r>
        <w:rPr/>
        <w:t>Records</w:t>
      </w:r>
    </w:p>
    <w:p>
      <w:pPr>
        <w:pStyle w:val="BodyText"/>
        <w:spacing w:before="6"/>
        <w:rPr>
          <w:b/>
          <w:sz w:val="25"/>
        </w:rPr>
      </w:pPr>
    </w:p>
    <w:p>
      <w:pPr>
        <w:pStyle w:val="BodyText"/>
        <w:spacing w:line="247" w:lineRule="auto"/>
        <w:ind w:left="119" w:right="100"/>
        <w:jc w:val="both"/>
      </w:pPr>
      <w:r>
        <w:rPr/>
        <w:t>Each school site shall maintain records of all pesticide use at the school for four years, and shall make the information available to the public, upon request, in accordance with the</w:t>
      </w:r>
    </w:p>
    <w:p>
      <w:pPr>
        <w:pStyle w:val="BodyText"/>
        <w:rPr>
          <w:sz w:val="20"/>
        </w:rPr>
      </w:pPr>
    </w:p>
    <w:p>
      <w:pPr>
        <w:pStyle w:val="BodyText"/>
        <w:rPr>
          <w:sz w:val="20"/>
        </w:rPr>
      </w:pPr>
    </w:p>
    <w:p>
      <w:pPr>
        <w:pStyle w:val="BodyText"/>
        <w:spacing w:before="8"/>
        <w:rPr>
          <w:sz w:val="26"/>
        </w:rPr>
      </w:pPr>
    </w:p>
    <w:p>
      <w:pPr>
        <w:pStyle w:val="BodyText"/>
        <w:spacing w:before="90"/>
        <w:ind w:right="98"/>
        <w:jc w:val="right"/>
      </w:pPr>
      <w:r>
        <w:rPr/>
        <w:t>AR 3514.2(d)</w:t>
      </w:r>
    </w:p>
    <w:p>
      <w:pPr>
        <w:spacing w:before="9"/>
        <w:ind w:left="119" w:right="0" w:firstLine="0"/>
        <w:jc w:val="left"/>
        <w:rPr>
          <w:sz w:val="24"/>
        </w:rPr>
      </w:pPr>
      <w:r>
        <w:rPr>
          <w:b/>
          <w:sz w:val="24"/>
        </w:rPr>
        <w:t>INTEGRATED PEST MANAGEMENT</w:t>
      </w:r>
      <w:r>
        <w:rPr>
          <w:b/>
          <w:spacing w:val="58"/>
          <w:sz w:val="24"/>
        </w:rPr>
        <w:t> </w:t>
      </w:r>
      <w:r>
        <w:rPr>
          <w:sz w:val="24"/>
        </w:rPr>
        <w:t>(continued)</w:t>
      </w:r>
    </w:p>
    <w:p>
      <w:pPr>
        <w:pStyle w:val="BodyText"/>
        <w:rPr>
          <w:sz w:val="20"/>
        </w:rPr>
      </w:pPr>
    </w:p>
    <w:p>
      <w:pPr>
        <w:pStyle w:val="BodyText"/>
        <w:spacing w:before="6"/>
        <w:rPr>
          <w:sz w:val="22"/>
        </w:rPr>
      </w:pPr>
    </w:p>
    <w:p>
      <w:pPr>
        <w:pStyle w:val="BodyText"/>
        <w:spacing w:line="247" w:lineRule="auto" w:before="90"/>
        <w:ind w:left="119" w:right="103"/>
        <w:jc w:val="both"/>
      </w:pPr>
      <w:r>
        <w:rPr/>
        <w:t>California Public Records Act. Such records may be maintained by retaining a copy of the warning sign posted for each pesticide application with a recording on that copy of the amount of the pesticide used. (Education Code 17611)</w:t>
      </w:r>
    </w:p>
    <w:p>
      <w:pPr>
        <w:pStyle w:val="BodyText"/>
        <w:spacing w:before="10"/>
      </w:pPr>
    </w:p>
    <w:p>
      <w:pPr>
        <w:spacing w:line="249" w:lineRule="auto" w:before="0"/>
        <w:ind w:left="119" w:right="5799" w:firstLine="0"/>
        <w:jc w:val="left"/>
        <w:rPr>
          <w:i/>
          <w:sz w:val="20"/>
        </w:rPr>
      </w:pPr>
      <w:r>
        <w:rPr>
          <w:i/>
          <w:sz w:val="20"/>
        </w:rPr>
        <w:t>(cf. 1340 - Access to District Records) </w:t>
      </w:r>
      <w:r>
        <w:rPr>
          <w:i/>
          <w:sz w:val="20"/>
        </w:rPr>
        <w:t>(cf. 3580 - District Records)</w:t>
      </w:r>
    </w:p>
    <w:p>
      <w:pPr>
        <w:pStyle w:val="BodyText"/>
        <w:rPr>
          <w:i/>
          <w:sz w:val="22"/>
        </w:rPr>
      </w:pPr>
    </w:p>
    <w:p>
      <w:pPr>
        <w:pStyle w:val="BodyText"/>
        <w:rPr>
          <w:i/>
          <w:sz w:val="22"/>
        </w:rPr>
      </w:pPr>
    </w:p>
    <w:p>
      <w:pPr>
        <w:pStyle w:val="BodyText"/>
        <w:spacing w:before="6"/>
        <w:rPr>
          <w:i/>
          <w:sz w:val="30"/>
        </w:rPr>
      </w:pPr>
    </w:p>
    <w:p>
      <w:pPr>
        <w:spacing w:before="0"/>
        <w:ind w:left="119" w:right="0" w:firstLine="0"/>
        <w:jc w:val="left"/>
        <w:rPr>
          <w:i/>
          <w:sz w:val="20"/>
        </w:rPr>
      </w:pPr>
      <w:r>
        <w:rPr>
          <w:i/>
          <w:sz w:val="20"/>
        </w:rPr>
        <w:t>Legal Reference:</w:t>
      </w:r>
    </w:p>
    <w:p>
      <w:pPr>
        <w:spacing w:before="10"/>
        <w:ind w:left="839" w:right="0" w:firstLine="0"/>
        <w:jc w:val="left"/>
        <w:rPr>
          <w:i/>
          <w:sz w:val="20"/>
        </w:rPr>
      </w:pPr>
      <w:r>
        <w:rPr>
          <w:sz w:val="20"/>
          <w:u w:val="single"/>
        </w:rPr>
        <w:t> </w:t>
      </w:r>
      <w:r>
        <w:rPr>
          <w:i/>
          <w:sz w:val="20"/>
          <w:u w:val="single"/>
        </w:rPr>
        <w:t>EDUCATION CODE</w:t>
      </w:r>
    </w:p>
    <w:p>
      <w:pPr>
        <w:spacing w:line="249" w:lineRule="auto" w:before="10"/>
        <w:ind w:left="839" w:right="3563" w:firstLine="0"/>
        <w:jc w:val="left"/>
        <w:rPr>
          <w:i/>
          <w:sz w:val="20"/>
        </w:rPr>
      </w:pPr>
      <w:r>
        <w:rPr>
          <w:i/>
          <w:sz w:val="20"/>
        </w:rPr>
        <w:t>17366 Legislative intent (fitness of buildings for occupancy) </w:t>
      </w:r>
      <w:r>
        <w:rPr>
          <w:i/>
          <w:sz w:val="20"/>
        </w:rPr>
        <w:t>17608-17613 Healthy Schools Act of 2000</w:t>
      </w:r>
    </w:p>
    <w:p>
      <w:pPr>
        <w:spacing w:line="249" w:lineRule="auto" w:before="2"/>
        <w:ind w:left="839" w:right="5001" w:firstLine="0"/>
        <w:jc w:val="left"/>
        <w:rPr>
          <w:i/>
          <w:sz w:val="20"/>
        </w:rPr>
      </w:pPr>
      <w:r>
        <w:rPr>
          <w:i/>
          <w:sz w:val="20"/>
        </w:rPr>
        <w:t>48980 Notice at beginning of term </w:t>
      </w:r>
      <w:r>
        <w:rPr>
          <w:i/>
          <w:sz w:val="20"/>
        </w:rPr>
        <w:t>48980.3 Notification of pesticides</w:t>
      </w:r>
    </w:p>
    <w:p>
      <w:pPr>
        <w:spacing w:before="1"/>
        <w:ind w:left="839" w:right="0" w:firstLine="0"/>
        <w:jc w:val="left"/>
        <w:rPr>
          <w:i/>
          <w:sz w:val="20"/>
        </w:rPr>
      </w:pPr>
      <w:r>
        <w:rPr>
          <w:sz w:val="20"/>
          <w:u w:val="single"/>
        </w:rPr>
        <w:t> </w:t>
      </w:r>
      <w:r>
        <w:rPr>
          <w:i/>
          <w:sz w:val="20"/>
          <w:u w:val="single"/>
        </w:rPr>
        <w:t>FOOD AND AGRICULTURAL CODE</w:t>
      </w:r>
    </w:p>
    <w:p>
      <w:pPr>
        <w:spacing w:line="249" w:lineRule="auto" w:before="10"/>
        <w:ind w:left="839" w:right="3140" w:firstLine="0"/>
        <w:jc w:val="left"/>
        <w:rPr>
          <w:i/>
          <w:sz w:val="20"/>
        </w:rPr>
      </w:pPr>
      <w:r>
        <w:rPr>
          <w:i/>
          <w:sz w:val="20"/>
        </w:rPr>
        <w:t>11401-12408 Pest control operations and agricultural chemicals </w:t>
      </w:r>
      <w:r>
        <w:rPr>
          <w:i/>
          <w:sz w:val="20"/>
        </w:rPr>
        <w:t>13180-13188 Healthy Schools Act of 2000</w:t>
      </w:r>
    </w:p>
    <w:p>
      <w:pPr>
        <w:spacing w:before="2"/>
        <w:ind w:left="839" w:right="0" w:firstLine="0"/>
        <w:jc w:val="left"/>
        <w:rPr>
          <w:i/>
          <w:sz w:val="20"/>
        </w:rPr>
      </w:pPr>
      <w:r>
        <w:rPr>
          <w:sz w:val="20"/>
          <w:u w:val="single"/>
        </w:rPr>
        <w:t> </w:t>
      </w:r>
      <w:r>
        <w:rPr>
          <w:i/>
          <w:sz w:val="20"/>
          <w:u w:val="single"/>
        </w:rPr>
        <w:t>GOVERNMENT CODE</w:t>
      </w:r>
    </w:p>
    <w:p>
      <w:pPr>
        <w:spacing w:line="249" w:lineRule="auto" w:before="10"/>
        <w:ind w:left="839" w:right="2939" w:firstLine="0"/>
        <w:jc w:val="left"/>
        <w:rPr>
          <w:i/>
          <w:sz w:val="20"/>
        </w:rPr>
      </w:pPr>
      <w:r>
        <w:rPr>
          <w:i/>
          <w:sz w:val="20"/>
        </w:rPr>
        <w:t>3543.2 Scope of representation; right to negotiate safety conditions </w:t>
      </w:r>
      <w:r>
        <w:rPr>
          <w:i/>
          <w:sz w:val="20"/>
        </w:rPr>
        <w:t>6250-6270 California Public Records Act</w:t>
      </w:r>
    </w:p>
    <w:p>
      <w:pPr>
        <w:spacing w:before="2"/>
        <w:ind w:left="839" w:right="0" w:firstLine="0"/>
        <w:jc w:val="left"/>
        <w:rPr>
          <w:i/>
          <w:sz w:val="20"/>
        </w:rPr>
      </w:pPr>
      <w:r>
        <w:rPr>
          <w:sz w:val="20"/>
          <w:u w:val="single"/>
        </w:rPr>
        <w:t> </w:t>
      </w:r>
      <w:r>
        <w:rPr>
          <w:i/>
          <w:sz w:val="20"/>
          <w:u w:val="single"/>
        </w:rPr>
        <w:t>CODE OF REGULATIONS, TITLE 8</w:t>
      </w:r>
    </w:p>
    <w:p>
      <w:pPr>
        <w:spacing w:before="10"/>
        <w:ind w:left="839" w:right="0" w:firstLine="0"/>
        <w:jc w:val="left"/>
        <w:rPr>
          <w:i/>
          <w:sz w:val="20"/>
        </w:rPr>
      </w:pPr>
      <w:r>
        <w:rPr>
          <w:i/>
          <w:sz w:val="20"/>
        </w:rPr>
        <w:t>340-340.2 Employer's obligation to provide safety information</w:t>
      </w:r>
    </w:p>
    <w:p>
      <w:pPr>
        <w:spacing w:before="10"/>
        <w:ind w:left="839" w:right="0" w:firstLine="0"/>
        <w:jc w:val="left"/>
        <w:rPr>
          <w:i/>
          <w:sz w:val="20"/>
        </w:rPr>
      </w:pPr>
      <w:r>
        <w:rPr>
          <w:sz w:val="20"/>
          <w:u w:val="single"/>
        </w:rPr>
        <w:t> </w:t>
      </w:r>
      <w:r>
        <w:rPr>
          <w:i/>
          <w:sz w:val="20"/>
          <w:u w:val="single"/>
        </w:rPr>
        <w:t>UNITED STATES CODE, TITLE 7</w:t>
      </w:r>
    </w:p>
    <w:p>
      <w:pPr>
        <w:spacing w:before="10"/>
        <w:ind w:left="839" w:right="0" w:firstLine="0"/>
        <w:jc w:val="left"/>
        <w:rPr>
          <w:i/>
          <w:sz w:val="20"/>
        </w:rPr>
      </w:pPr>
      <w:r>
        <w:rPr>
          <w:i/>
          <w:sz w:val="20"/>
        </w:rPr>
        <w:t>136-136y Insecticide, Fungicide and Rodentcide Act</w:t>
      </w:r>
    </w:p>
    <w:p>
      <w:pPr>
        <w:pStyle w:val="BodyText"/>
        <w:spacing w:before="8"/>
        <w:rPr>
          <w:i/>
          <w:sz w:val="21"/>
        </w:rPr>
      </w:pPr>
    </w:p>
    <w:p>
      <w:pPr>
        <w:spacing w:before="0"/>
        <w:ind w:left="119" w:right="0" w:firstLine="0"/>
        <w:jc w:val="left"/>
        <w:rPr>
          <w:i/>
          <w:sz w:val="20"/>
        </w:rPr>
      </w:pPr>
      <w:r>
        <w:rPr>
          <w:i/>
          <w:sz w:val="20"/>
        </w:rPr>
        <w:t>Management Resources:</w:t>
      </w:r>
    </w:p>
    <w:p>
      <w:pPr>
        <w:spacing w:before="10"/>
        <w:ind w:left="839" w:right="0" w:firstLine="0"/>
        <w:jc w:val="left"/>
        <w:rPr>
          <w:i/>
          <w:sz w:val="20"/>
        </w:rPr>
      </w:pPr>
      <w:r>
        <w:rPr>
          <w:sz w:val="20"/>
          <w:u w:val="single"/>
        </w:rPr>
        <w:t> </w:t>
      </w:r>
      <w:r>
        <w:rPr>
          <w:i/>
          <w:sz w:val="20"/>
          <w:u w:val="single"/>
        </w:rPr>
        <w:t>U.S. ENVIRONMENTAL PROTECTION AGENCY</w:t>
      </w:r>
    </w:p>
    <w:p>
      <w:pPr>
        <w:spacing w:before="10"/>
        <w:ind w:left="839" w:right="0" w:firstLine="0"/>
        <w:jc w:val="left"/>
        <w:rPr>
          <w:i/>
          <w:sz w:val="20"/>
        </w:rPr>
      </w:pPr>
      <w:r>
        <w:rPr>
          <w:sz w:val="20"/>
          <w:u w:val="single"/>
        </w:rPr>
        <w:t> </w:t>
      </w:r>
      <w:r>
        <w:rPr>
          <w:i/>
          <w:sz w:val="20"/>
          <w:u w:val="single"/>
        </w:rPr>
        <w:t>Pest Control in the School Environment: Adopting Integrated Pest Management</w:t>
      </w:r>
      <w:r>
        <w:rPr>
          <w:i/>
          <w:sz w:val="20"/>
        </w:rPr>
        <w:t>, 1993</w:t>
      </w:r>
    </w:p>
    <w:p>
      <w:pPr>
        <w:spacing w:before="10"/>
        <w:ind w:left="839" w:right="0" w:firstLine="0"/>
        <w:jc w:val="left"/>
        <w:rPr>
          <w:i/>
          <w:sz w:val="20"/>
        </w:rPr>
      </w:pPr>
      <w:r>
        <w:rPr>
          <w:sz w:val="20"/>
          <w:u w:val="single"/>
        </w:rPr>
        <w:t> </w:t>
      </w:r>
      <w:r>
        <w:rPr>
          <w:i/>
          <w:sz w:val="20"/>
          <w:u w:val="single"/>
        </w:rPr>
        <w:t>WEB SITES</w:t>
      </w:r>
    </w:p>
    <w:p>
      <w:pPr>
        <w:spacing w:before="10"/>
        <w:ind w:left="839" w:right="0" w:firstLine="0"/>
        <w:jc w:val="left"/>
        <w:rPr>
          <w:i/>
          <w:sz w:val="20"/>
        </w:rPr>
      </w:pPr>
      <w:r>
        <w:rPr>
          <w:i/>
          <w:sz w:val="20"/>
        </w:rPr>
        <w:t>California Department of Education: </w:t>
      </w:r>
      <w:hyperlink r:id="rId5">
        <w:r>
          <w:rPr>
            <w:i/>
            <w:sz w:val="20"/>
          </w:rPr>
          <w:t>http//www.cde.ca.gov</w:t>
        </w:r>
      </w:hyperlink>
    </w:p>
    <w:p>
      <w:pPr>
        <w:spacing w:before="10"/>
        <w:ind w:left="839" w:right="0" w:firstLine="0"/>
        <w:jc w:val="left"/>
        <w:rPr>
          <w:i/>
          <w:sz w:val="20"/>
        </w:rPr>
      </w:pPr>
      <w:r>
        <w:rPr>
          <w:i/>
          <w:sz w:val="20"/>
        </w:rPr>
        <w:t>California Department of Pesticide Regulation, School IPM: </w:t>
      </w:r>
      <w:hyperlink r:id="rId6">
        <w:r>
          <w:rPr>
            <w:i/>
            <w:sz w:val="20"/>
          </w:rPr>
          <w:t>http://schoolipm.info</w:t>
        </w:r>
      </w:hyperlink>
    </w:p>
    <w:p>
      <w:pPr>
        <w:spacing w:line="249" w:lineRule="auto" w:before="10"/>
        <w:ind w:left="839" w:right="0" w:firstLine="0"/>
        <w:jc w:val="left"/>
        <w:rPr>
          <w:i/>
          <w:sz w:val="20"/>
        </w:rPr>
      </w:pPr>
      <w:r>
        <w:rPr>
          <w:i/>
          <w:sz w:val="20"/>
        </w:rPr>
        <w:t>U.S. Environmental Protection Agency, Integrated Pest Management at Schools:</w:t>
      </w:r>
      <w:hyperlink r:id="rId7">
        <w:r>
          <w:rPr>
            <w:i/>
            <w:sz w:val="20"/>
          </w:rPr>
          <w:t> </w:t>
        </w:r>
        <w:r>
          <w:rPr>
            <w:i/>
            <w:sz w:val="20"/>
          </w:rPr>
          <w:t>http://www.epa.gov/pesticides/ipm</w:t>
        </w:r>
      </w:hyperlink>
    </w:p>
    <w:p>
      <w:pPr>
        <w:pStyle w:val="BodyText"/>
        <w:rPr>
          <w:i/>
          <w:sz w:val="25"/>
        </w:rPr>
      </w:pPr>
    </w:p>
    <w:p>
      <w:pPr>
        <w:tabs>
          <w:tab w:pos="2831" w:val="left" w:leader="none"/>
        </w:tabs>
        <w:spacing w:before="0"/>
        <w:ind w:left="119" w:right="0" w:firstLine="0"/>
        <w:jc w:val="both"/>
        <w:rPr>
          <w:b/>
          <w:sz w:val="24"/>
        </w:rPr>
      </w:pPr>
      <w:r>
        <w:rPr>
          <w:sz w:val="24"/>
        </w:rPr>
        <w:t>Regulation</w:t>
        <w:tab/>
      </w:r>
      <w:r>
        <w:rPr>
          <w:b/>
          <w:sz w:val="24"/>
        </w:rPr>
        <w:t>WINSHIP-ROBBINS </w:t>
      </w:r>
      <w:r>
        <w:rPr>
          <w:b/>
          <w:spacing w:val="-3"/>
          <w:sz w:val="24"/>
        </w:rPr>
        <w:t>ELEMENTARY </w:t>
      </w:r>
      <w:r>
        <w:rPr>
          <w:b/>
          <w:sz w:val="24"/>
        </w:rPr>
        <w:t>SCHOOL</w:t>
      </w:r>
      <w:r>
        <w:rPr>
          <w:b/>
          <w:spacing w:val="6"/>
          <w:sz w:val="24"/>
        </w:rPr>
        <w:t> </w:t>
      </w:r>
      <w:r>
        <w:rPr>
          <w:b/>
          <w:sz w:val="24"/>
        </w:rPr>
        <w:t>DISTRICT</w:t>
      </w:r>
    </w:p>
    <w:p>
      <w:pPr>
        <w:pStyle w:val="BodyText"/>
        <w:tabs>
          <w:tab w:pos="7226" w:val="left" w:leader="none"/>
        </w:tabs>
        <w:spacing w:before="9"/>
        <w:ind w:left="119"/>
        <w:jc w:val="both"/>
      </w:pPr>
      <w:r>
        <w:rPr/>
        <w:t>approved: May 6, 2020</w:t>
        <w:tab/>
        <w:t>Robbins, California</w:t>
      </w:r>
    </w:p>
    <w:sectPr>
      <w:pgSz w:w="12240" w:h="15840"/>
      <w:pgMar w:top="1380" w:bottom="280" w:left="16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40" w:hanging="72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1678" w:hanging="720"/>
      </w:pPr>
      <w:rPr>
        <w:rFonts w:hint="default"/>
      </w:rPr>
    </w:lvl>
    <w:lvl w:ilvl="2">
      <w:start w:val="0"/>
      <w:numFmt w:val="bullet"/>
      <w:lvlText w:val="•"/>
      <w:lvlJc w:val="left"/>
      <w:pPr>
        <w:ind w:left="2516" w:hanging="720"/>
      </w:pPr>
      <w:rPr>
        <w:rFonts w:hint="default"/>
      </w:rPr>
    </w:lvl>
    <w:lvl w:ilvl="3">
      <w:start w:val="0"/>
      <w:numFmt w:val="bullet"/>
      <w:lvlText w:val="•"/>
      <w:lvlJc w:val="left"/>
      <w:pPr>
        <w:ind w:left="3354" w:hanging="720"/>
      </w:pPr>
      <w:rPr>
        <w:rFonts w:hint="default"/>
      </w:rPr>
    </w:lvl>
    <w:lvl w:ilvl="4">
      <w:start w:val="0"/>
      <w:numFmt w:val="bullet"/>
      <w:lvlText w:val="•"/>
      <w:lvlJc w:val="left"/>
      <w:pPr>
        <w:ind w:left="4192" w:hanging="720"/>
      </w:pPr>
      <w:rPr>
        <w:rFonts w:hint="default"/>
      </w:rPr>
    </w:lvl>
    <w:lvl w:ilvl="5">
      <w:start w:val="0"/>
      <w:numFmt w:val="bullet"/>
      <w:lvlText w:val="•"/>
      <w:lvlJc w:val="left"/>
      <w:pPr>
        <w:ind w:left="5030" w:hanging="720"/>
      </w:pPr>
      <w:rPr>
        <w:rFonts w:hint="default"/>
      </w:rPr>
    </w:lvl>
    <w:lvl w:ilvl="6">
      <w:start w:val="0"/>
      <w:numFmt w:val="bullet"/>
      <w:lvlText w:val="•"/>
      <w:lvlJc w:val="left"/>
      <w:pPr>
        <w:ind w:left="5868" w:hanging="720"/>
      </w:pPr>
      <w:rPr>
        <w:rFonts w:hint="default"/>
      </w:rPr>
    </w:lvl>
    <w:lvl w:ilvl="7">
      <w:start w:val="0"/>
      <w:numFmt w:val="bullet"/>
      <w:lvlText w:val="•"/>
      <w:lvlJc w:val="left"/>
      <w:pPr>
        <w:ind w:left="6706" w:hanging="720"/>
      </w:pPr>
      <w:rPr>
        <w:rFonts w:hint="default"/>
      </w:rPr>
    </w:lvl>
    <w:lvl w:ilvl="8">
      <w:start w:val="0"/>
      <w:numFmt w:val="bullet"/>
      <w:lvlText w:val="•"/>
      <w:lvlJc w:val="left"/>
      <w:pPr>
        <w:ind w:left="7544" w:hanging="720"/>
      </w:pPr>
      <w:rPr>
        <w:rFonts w:hint="default"/>
      </w:rPr>
    </w:lvl>
  </w:abstractNum>
  <w:abstractNum w:abstractNumId="2">
    <w:multiLevelType w:val="hybridMultilevel"/>
    <w:lvl w:ilvl="0">
      <w:start w:val="1"/>
      <w:numFmt w:val="decimal"/>
      <w:lvlText w:val="%1."/>
      <w:lvlJc w:val="left"/>
      <w:pPr>
        <w:ind w:left="840" w:hanging="720"/>
        <w:jc w:val="left"/>
      </w:pPr>
      <w:rPr>
        <w:rFonts w:hint="default" w:ascii="Times New Roman" w:hAnsi="Times New Roman" w:eastAsia="Times New Roman" w:cs="Times New Roman"/>
        <w:spacing w:val="-30"/>
        <w:w w:val="100"/>
        <w:sz w:val="24"/>
        <w:szCs w:val="24"/>
      </w:rPr>
    </w:lvl>
    <w:lvl w:ilvl="1">
      <w:start w:val="0"/>
      <w:numFmt w:val="bullet"/>
      <w:lvlText w:val="•"/>
      <w:lvlJc w:val="left"/>
      <w:pPr>
        <w:ind w:left="1678" w:hanging="720"/>
      </w:pPr>
      <w:rPr>
        <w:rFonts w:hint="default"/>
      </w:rPr>
    </w:lvl>
    <w:lvl w:ilvl="2">
      <w:start w:val="0"/>
      <w:numFmt w:val="bullet"/>
      <w:lvlText w:val="•"/>
      <w:lvlJc w:val="left"/>
      <w:pPr>
        <w:ind w:left="2516" w:hanging="720"/>
      </w:pPr>
      <w:rPr>
        <w:rFonts w:hint="default"/>
      </w:rPr>
    </w:lvl>
    <w:lvl w:ilvl="3">
      <w:start w:val="0"/>
      <w:numFmt w:val="bullet"/>
      <w:lvlText w:val="•"/>
      <w:lvlJc w:val="left"/>
      <w:pPr>
        <w:ind w:left="3354" w:hanging="720"/>
      </w:pPr>
      <w:rPr>
        <w:rFonts w:hint="default"/>
      </w:rPr>
    </w:lvl>
    <w:lvl w:ilvl="4">
      <w:start w:val="0"/>
      <w:numFmt w:val="bullet"/>
      <w:lvlText w:val="•"/>
      <w:lvlJc w:val="left"/>
      <w:pPr>
        <w:ind w:left="4192" w:hanging="720"/>
      </w:pPr>
      <w:rPr>
        <w:rFonts w:hint="default"/>
      </w:rPr>
    </w:lvl>
    <w:lvl w:ilvl="5">
      <w:start w:val="0"/>
      <w:numFmt w:val="bullet"/>
      <w:lvlText w:val="•"/>
      <w:lvlJc w:val="left"/>
      <w:pPr>
        <w:ind w:left="5030" w:hanging="720"/>
      </w:pPr>
      <w:rPr>
        <w:rFonts w:hint="default"/>
      </w:rPr>
    </w:lvl>
    <w:lvl w:ilvl="6">
      <w:start w:val="0"/>
      <w:numFmt w:val="bullet"/>
      <w:lvlText w:val="•"/>
      <w:lvlJc w:val="left"/>
      <w:pPr>
        <w:ind w:left="5868" w:hanging="720"/>
      </w:pPr>
      <w:rPr>
        <w:rFonts w:hint="default"/>
      </w:rPr>
    </w:lvl>
    <w:lvl w:ilvl="7">
      <w:start w:val="0"/>
      <w:numFmt w:val="bullet"/>
      <w:lvlText w:val="•"/>
      <w:lvlJc w:val="left"/>
      <w:pPr>
        <w:ind w:left="6706" w:hanging="720"/>
      </w:pPr>
      <w:rPr>
        <w:rFonts w:hint="default"/>
      </w:rPr>
    </w:lvl>
    <w:lvl w:ilvl="8">
      <w:start w:val="0"/>
      <w:numFmt w:val="bullet"/>
      <w:lvlText w:val="•"/>
      <w:lvlJc w:val="left"/>
      <w:pPr>
        <w:ind w:left="7544" w:hanging="720"/>
      </w:pPr>
      <w:rPr>
        <w:rFonts w:hint="default"/>
      </w:rPr>
    </w:lvl>
  </w:abstractNum>
  <w:abstractNum w:abstractNumId="1">
    <w:multiLevelType w:val="hybridMultilevel"/>
    <w:lvl w:ilvl="0">
      <w:start w:val="1"/>
      <w:numFmt w:val="decimal"/>
      <w:lvlText w:val="%1."/>
      <w:lvlJc w:val="left"/>
      <w:pPr>
        <w:ind w:left="840" w:hanging="720"/>
        <w:jc w:val="left"/>
      </w:pPr>
      <w:rPr>
        <w:rFonts w:hint="default" w:ascii="Times New Roman" w:hAnsi="Times New Roman" w:eastAsia="Times New Roman" w:cs="Times New Roman"/>
        <w:w w:val="100"/>
        <w:sz w:val="24"/>
        <w:szCs w:val="24"/>
      </w:rPr>
    </w:lvl>
    <w:lvl w:ilvl="1">
      <w:start w:val="0"/>
      <w:numFmt w:val="bullet"/>
      <w:lvlText w:val="•"/>
      <w:lvlJc w:val="left"/>
      <w:pPr>
        <w:ind w:left="1678" w:hanging="720"/>
      </w:pPr>
      <w:rPr>
        <w:rFonts w:hint="default"/>
      </w:rPr>
    </w:lvl>
    <w:lvl w:ilvl="2">
      <w:start w:val="0"/>
      <w:numFmt w:val="bullet"/>
      <w:lvlText w:val="•"/>
      <w:lvlJc w:val="left"/>
      <w:pPr>
        <w:ind w:left="2516" w:hanging="720"/>
      </w:pPr>
      <w:rPr>
        <w:rFonts w:hint="default"/>
      </w:rPr>
    </w:lvl>
    <w:lvl w:ilvl="3">
      <w:start w:val="0"/>
      <w:numFmt w:val="bullet"/>
      <w:lvlText w:val="•"/>
      <w:lvlJc w:val="left"/>
      <w:pPr>
        <w:ind w:left="3354" w:hanging="720"/>
      </w:pPr>
      <w:rPr>
        <w:rFonts w:hint="default"/>
      </w:rPr>
    </w:lvl>
    <w:lvl w:ilvl="4">
      <w:start w:val="0"/>
      <w:numFmt w:val="bullet"/>
      <w:lvlText w:val="•"/>
      <w:lvlJc w:val="left"/>
      <w:pPr>
        <w:ind w:left="4192" w:hanging="720"/>
      </w:pPr>
      <w:rPr>
        <w:rFonts w:hint="default"/>
      </w:rPr>
    </w:lvl>
    <w:lvl w:ilvl="5">
      <w:start w:val="0"/>
      <w:numFmt w:val="bullet"/>
      <w:lvlText w:val="•"/>
      <w:lvlJc w:val="left"/>
      <w:pPr>
        <w:ind w:left="5030" w:hanging="720"/>
      </w:pPr>
      <w:rPr>
        <w:rFonts w:hint="default"/>
      </w:rPr>
    </w:lvl>
    <w:lvl w:ilvl="6">
      <w:start w:val="0"/>
      <w:numFmt w:val="bullet"/>
      <w:lvlText w:val="•"/>
      <w:lvlJc w:val="left"/>
      <w:pPr>
        <w:ind w:left="5868" w:hanging="720"/>
      </w:pPr>
      <w:rPr>
        <w:rFonts w:hint="default"/>
      </w:rPr>
    </w:lvl>
    <w:lvl w:ilvl="7">
      <w:start w:val="0"/>
      <w:numFmt w:val="bullet"/>
      <w:lvlText w:val="•"/>
      <w:lvlJc w:val="left"/>
      <w:pPr>
        <w:ind w:left="6706" w:hanging="720"/>
      </w:pPr>
      <w:rPr>
        <w:rFonts w:hint="default"/>
      </w:rPr>
    </w:lvl>
    <w:lvl w:ilvl="8">
      <w:start w:val="0"/>
      <w:numFmt w:val="bullet"/>
      <w:lvlText w:val="•"/>
      <w:lvlJc w:val="left"/>
      <w:pPr>
        <w:ind w:left="7544" w:hanging="720"/>
      </w:pPr>
      <w:rPr>
        <w:rFonts w:hint="default"/>
      </w:rPr>
    </w:lvl>
  </w:abstractNum>
  <w:abstractNum w:abstractNumId="0">
    <w:multiLevelType w:val="hybridMultilevel"/>
    <w:lvl w:ilvl="0">
      <w:start w:val="1"/>
      <w:numFmt w:val="decimal"/>
      <w:lvlText w:val="%1."/>
      <w:lvlJc w:val="left"/>
      <w:pPr>
        <w:ind w:left="840" w:hanging="720"/>
        <w:jc w:val="left"/>
      </w:pPr>
      <w:rPr>
        <w:rFonts w:hint="default" w:ascii="Times New Roman" w:hAnsi="Times New Roman" w:eastAsia="Times New Roman" w:cs="Times New Roman"/>
        <w:spacing w:val="-16"/>
        <w:w w:val="100"/>
        <w:sz w:val="24"/>
        <w:szCs w:val="24"/>
      </w:rPr>
    </w:lvl>
    <w:lvl w:ilvl="1">
      <w:start w:val="0"/>
      <w:numFmt w:val="bullet"/>
      <w:lvlText w:val="•"/>
      <w:lvlJc w:val="left"/>
      <w:pPr>
        <w:ind w:left="1678" w:hanging="720"/>
      </w:pPr>
      <w:rPr>
        <w:rFonts w:hint="default"/>
      </w:rPr>
    </w:lvl>
    <w:lvl w:ilvl="2">
      <w:start w:val="0"/>
      <w:numFmt w:val="bullet"/>
      <w:lvlText w:val="•"/>
      <w:lvlJc w:val="left"/>
      <w:pPr>
        <w:ind w:left="2516" w:hanging="720"/>
      </w:pPr>
      <w:rPr>
        <w:rFonts w:hint="default"/>
      </w:rPr>
    </w:lvl>
    <w:lvl w:ilvl="3">
      <w:start w:val="0"/>
      <w:numFmt w:val="bullet"/>
      <w:lvlText w:val="•"/>
      <w:lvlJc w:val="left"/>
      <w:pPr>
        <w:ind w:left="3354" w:hanging="720"/>
      </w:pPr>
      <w:rPr>
        <w:rFonts w:hint="default"/>
      </w:rPr>
    </w:lvl>
    <w:lvl w:ilvl="4">
      <w:start w:val="0"/>
      <w:numFmt w:val="bullet"/>
      <w:lvlText w:val="•"/>
      <w:lvlJc w:val="left"/>
      <w:pPr>
        <w:ind w:left="4192" w:hanging="720"/>
      </w:pPr>
      <w:rPr>
        <w:rFonts w:hint="default"/>
      </w:rPr>
    </w:lvl>
    <w:lvl w:ilvl="5">
      <w:start w:val="0"/>
      <w:numFmt w:val="bullet"/>
      <w:lvlText w:val="•"/>
      <w:lvlJc w:val="left"/>
      <w:pPr>
        <w:ind w:left="5030" w:hanging="720"/>
      </w:pPr>
      <w:rPr>
        <w:rFonts w:hint="default"/>
      </w:rPr>
    </w:lvl>
    <w:lvl w:ilvl="6">
      <w:start w:val="0"/>
      <w:numFmt w:val="bullet"/>
      <w:lvlText w:val="•"/>
      <w:lvlJc w:val="left"/>
      <w:pPr>
        <w:ind w:left="5868" w:hanging="720"/>
      </w:pPr>
      <w:rPr>
        <w:rFonts w:hint="default"/>
      </w:rPr>
    </w:lvl>
    <w:lvl w:ilvl="7">
      <w:start w:val="0"/>
      <w:numFmt w:val="bullet"/>
      <w:lvlText w:val="•"/>
      <w:lvlJc w:val="left"/>
      <w:pPr>
        <w:ind w:left="6706" w:hanging="720"/>
      </w:pPr>
      <w:rPr>
        <w:rFonts w:hint="default"/>
      </w:rPr>
    </w:lvl>
    <w:lvl w:ilvl="8">
      <w:start w:val="0"/>
      <w:numFmt w:val="bullet"/>
      <w:lvlText w:val="•"/>
      <w:lvlJc w:val="left"/>
      <w:pPr>
        <w:ind w:left="7544" w:hanging="72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19"/>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39" w:hanging="72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de.ca.gov/" TargetMode="External"/><Relationship Id="rId6" Type="http://schemas.openxmlformats.org/officeDocument/2006/relationships/hyperlink" Target="http://schoolipm.info/" TargetMode="External"/><Relationship Id="rId7" Type="http://schemas.openxmlformats.org/officeDocument/2006/relationships/hyperlink" Target="http://www.epa.gov/pesticides/ip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2021-12-07T20:03:09Z</dcterms:created>
  <dcterms:modified xsi:type="dcterms:W3CDTF">2021-12-07T20:03:09Z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Mozilla/5.0 (Windows NT 10.0; Win64; x64) AppleWebKit/537.36 (KHTML, like Gecko) Chrome/96.0.4664.45 Safari/537.36</vt:lpwstr>
  </property>
  <property fmtid="{D5CDD505-2E9C-101B-9397-08002B2CF9AE}" pid="4" name="LastSaved">
    <vt:filetime>2021-12-07T00:00:00Z</vt:filetime>
  </property>
</Properties>
</file>